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26-05-08-038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Lieferung von preisgebundenen Schulbüchern gemäß Lernmittelverord-nung/Schulträgeranteil im Rahmen des § 7 Abs. 3 BuchPrG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